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B25BD5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Семинарское заятие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420E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9D6B41" w:rsidRPr="00373DDE" w:rsidRDefault="004420EB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4420EB">
        <w:rPr>
          <w:rFonts w:ascii="Times New Roman" w:hAnsi="Times New Roman" w:cs="Times New Roman"/>
          <w:sz w:val="28"/>
          <w:szCs w:val="28"/>
          <w:lang w:val="ru-RU"/>
        </w:rPr>
        <w:t>Решение задач на расчет надежности систем</w:t>
      </w: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научить студентов определять показатели безотказности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E32" w:rsidRPr="00373DDE" w:rsidRDefault="00F02E32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b/>
          <w:sz w:val="28"/>
          <w:szCs w:val="28"/>
          <w:lang w:val="ru-RU"/>
        </w:rPr>
        <w:t>Задания и методические указания к их выполнению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20EB" w:rsidRDefault="004420EB" w:rsidP="00373DD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20EB">
        <w:rPr>
          <w:rFonts w:ascii="Times New Roman" w:hAnsi="Times New Roman" w:cs="Times New Roman"/>
          <w:sz w:val="28"/>
          <w:szCs w:val="28"/>
          <w:lang w:val="ru-RU"/>
        </w:rPr>
        <w:t>На основе представленных статистических данных провести расчет и анализ показателей надежности серии невосстанавливаемых объектов.</w:t>
      </w:r>
    </w:p>
    <w:p w:rsidR="004420EB" w:rsidRDefault="004420EB" w:rsidP="00373DD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420EB" w:rsidRPr="004420EB" w:rsidRDefault="004420EB" w:rsidP="004420EB">
      <w:pPr>
        <w:widowControl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 выполнения задания</w:t>
      </w:r>
    </w:p>
    <w:p w:rsidR="004420EB" w:rsidRDefault="004420EB" w:rsidP="004420EB">
      <w:pPr>
        <w:widowControl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20EB" w:rsidRPr="004420EB" w:rsidRDefault="004420EB" w:rsidP="004420EB">
      <w:pPr>
        <w:widowControl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0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Исходные данные</w:t>
      </w: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: Число изделий, поставленных на испытание, N = 1000 изделий. Испытания проводятся в течение 100 часов. Каждые сто часов определялось количество отказов изделий. Результаты испытаний представлены в таблице 2.1.</w:t>
      </w:r>
    </w:p>
    <w:p w:rsidR="004420EB" w:rsidRPr="004420EB" w:rsidRDefault="004420EB" w:rsidP="004420EB">
      <w:pPr>
        <w:widowControl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Задание:</w:t>
      </w:r>
    </w:p>
    <w:p w:rsidR="004420EB" w:rsidRPr="004420EB" w:rsidRDefault="004420EB" w:rsidP="004420EB">
      <w:pPr>
        <w:widowControl w:val="0"/>
        <w:spacing w:after="0"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Найти статистическую оценку распределения вероятностей отказа Q(t) и безотказной работы R(t) во времени.</w:t>
      </w:r>
    </w:p>
    <w:p w:rsidR="004420EB" w:rsidRPr="004420EB" w:rsidRDefault="004420EB" w:rsidP="004420EB">
      <w:pPr>
        <w:widowControl w:val="0"/>
        <w:spacing w:after="0"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Найти изменение плотности вероятности отказов f(t) и интенсивности отказов λ(t) по времени.</w:t>
      </w:r>
    </w:p>
    <w:p w:rsidR="004420EB" w:rsidRPr="004420EB" w:rsidRDefault="004420EB" w:rsidP="004420EB">
      <w:pPr>
        <w:widowControl w:val="0"/>
        <w:spacing w:after="0"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расчета отразить на графиках.</w:t>
      </w:r>
    </w:p>
    <w:p w:rsidR="004420EB" w:rsidRPr="004420EB" w:rsidRDefault="004420EB" w:rsidP="004420EB">
      <w:pPr>
        <w:widowControl w:val="0"/>
        <w:spacing w:after="0"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Решение.</w:t>
      </w:r>
    </w:p>
    <w:p w:rsidR="004420EB" w:rsidRPr="004420EB" w:rsidRDefault="004420EB" w:rsidP="004420EB">
      <w:pPr>
        <w:pStyle w:val="a3"/>
        <w:widowControl w:val="0"/>
        <w:spacing w:after="0" w:line="257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Определяем количество работоспособных изделий на конец каждого периода по формуле</w:t>
      </w:r>
    </w:p>
    <w:p w:rsidR="004420EB" w:rsidRDefault="004420EB" w:rsidP="004420EB">
      <w:pPr>
        <w:widowControl w:val="0"/>
        <w:autoSpaceDE w:val="0"/>
        <w:autoSpaceDN w:val="0"/>
        <w:spacing w:after="0" w:line="240" w:lineRule="auto"/>
        <w:ind w:left="144"/>
        <w:rPr>
          <w:rFonts w:ascii="Symbol" w:eastAsia="Times New Roman" w:hAnsi="Symbol" w:cs="Times New Roman"/>
          <w:spacing w:val="-10"/>
          <w:w w:val="95"/>
          <w:sz w:val="32"/>
          <w:lang w:val="ru-RU"/>
        </w:rPr>
      </w:pPr>
      <w:r>
        <w:rPr>
          <w:rFonts w:ascii="Times New Roman" w:eastAsia="Times New Roman" w:hAnsi="Times New Roman" w:cs="Times New Roman"/>
          <w:i/>
          <w:w w:val="95"/>
          <w:sz w:val="24"/>
          <w:lang w:val="ru-RU"/>
        </w:rPr>
        <w:t xml:space="preserve">                                                  </w:t>
      </w:r>
      <w:r w:rsidRPr="004420EB">
        <w:rPr>
          <w:rFonts w:ascii="Times New Roman" w:eastAsia="Times New Roman" w:hAnsi="Times New Roman" w:cs="Times New Roman"/>
          <w:i/>
          <w:w w:val="95"/>
          <w:sz w:val="24"/>
          <w:lang w:val="ru-RU"/>
        </w:rPr>
        <w:t>N</w:t>
      </w:r>
      <w:r w:rsidRPr="004420EB">
        <w:rPr>
          <w:rFonts w:ascii="Times New Roman" w:eastAsia="Times New Roman" w:hAnsi="Times New Roman" w:cs="Times New Roman"/>
          <w:i/>
          <w:spacing w:val="-34"/>
          <w:w w:val="95"/>
          <w:sz w:val="24"/>
          <w:lang w:val="ru-RU"/>
        </w:rPr>
        <w:t xml:space="preserve"> </w:t>
      </w:r>
      <w:r w:rsidRPr="004420EB">
        <w:rPr>
          <w:rFonts w:ascii="Symbol" w:eastAsia="Times New Roman" w:hAnsi="Symbol" w:cs="Times New Roman"/>
          <w:w w:val="95"/>
          <w:sz w:val="32"/>
          <w:lang w:val="ru-RU"/>
        </w:rPr>
        <w:t></w:t>
      </w:r>
      <w:r w:rsidRPr="004420EB">
        <w:rPr>
          <w:rFonts w:ascii="Times New Roman" w:eastAsia="Times New Roman" w:hAnsi="Times New Roman" w:cs="Times New Roman"/>
          <w:i/>
          <w:w w:val="95"/>
          <w:sz w:val="24"/>
          <w:lang w:val="ru-RU"/>
        </w:rPr>
        <w:t>t</w:t>
      </w:r>
      <w:r w:rsidRPr="004420EB">
        <w:rPr>
          <w:rFonts w:ascii="Times New Roman" w:eastAsia="Times New Roman" w:hAnsi="Times New Roman" w:cs="Times New Roman"/>
          <w:i/>
          <w:spacing w:val="-35"/>
          <w:w w:val="95"/>
          <w:sz w:val="24"/>
          <w:lang w:val="ru-RU"/>
        </w:rPr>
        <w:t xml:space="preserve"> </w:t>
      </w:r>
      <w:r w:rsidRPr="004420EB">
        <w:rPr>
          <w:rFonts w:ascii="Symbol" w:eastAsia="Times New Roman" w:hAnsi="Symbol" w:cs="Times New Roman"/>
          <w:w w:val="95"/>
          <w:sz w:val="32"/>
          <w:lang w:val="ru-RU"/>
        </w:rPr>
        <w:t></w:t>
      </w:r>
      <w:r w:rsidRPr="004420EB">
        <w:rPr>
          <w:rFonts w:ascii="Times New Roman" w:eastAsia="Times New Roman" w:hAnsi="Times New Roman" w:cs="Times New Roman"/>
          <w:spacing w:val="-34"/>
          <w:w w:val="95"/>
          <w:sz w:val="32"/>
          <w:lang w:val="ru-RU"/>
        </w:rPr>
        <w:t xml:space="preserve"> </w:t>
      </w:r>
      <w:r w:rsidRPr="004420EB">
        <w:rPr>
          <w:rFonts w:ascii="Symbol" w:eastAsia="Times New Roman" w:hAnsi="Symbol" w:cs="Times New Roman"/>
          <w:w w:val="95"/>
          <w:sz w:val="24"/>
          <w:lang w:val="ru-RU"/>
        </w:rPr>
        <w:t></w:t>
      </w:r>
      <w:r w:rsidRPr="004420EB">
        <w:rPr>
          <w:rFonts w:ascii="Times New Roman" w:eastAsia="Times New Roman" w:hAnsi="Times New Roman" w:cs="Times New Roman"/>
          <w:spacing w:val="-11"/>
          <w:w w:val="95"/>
          <w:sz w:val="24"/>
          <w:lang w:val="ru-RU"/>
        </w:rPr>
        <w:t xml:space="preserve"> </w:t>
      </w:r>
      <w:r w:rsidRPr="004420EB">
        <w:rPr>
          <w:rFonts w:ascii="Times New Roman" w:eastAsia="Times New Roman" w:hAnsi="Times New Roman" w:cs="Times New Roman"/>
          <w:i/>
          <w:w w:val="95"/>
          <w:sz w:val="24"/>
          <w:lang w:val="ru-RU"/>
        </w:rPr>
        <w:t>N</w:t>
      </w:r>
      <w:r w:rsidRPr="004420EB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4420EB">
        <w:rPr>
          <w:rFonts w:ascii="Symbol" w:eastAsia="Times New Roman" w:hAnsi="Symbol" w:cs="Times New Roman"/>
          <w:w w:val="95"/>
          <w:sz w:val="24"/>
          <w:lang w:val="ru-RU"/>
        </w:rPr>
        <w:t></w:t>
      </w:r>
      <w:r w:rsidRPr="004420EB">
        <w:rPr>
          <w:rFonts w:ascii="Times New Roman" w:eastAsia="Times New Roman" w:hAnsi="Times New Roman" w:cs="Times New Roman"/>
          <w:spacing w:val="-12"/>
          <w:w w:val="95"/>
          <w:sz w:val="24"/>
          <w:lang w:val="ru-RU"/>
        </w:rPr>
        <w:t xml:space="preserve"> </w:t>
      </w:r>
      <w:r w:rsidRPr="004420EB">
        <w:rPr>
          <w:rFonts w:ascii="Times New Roman" w:eastAsia="Times New Roman" w:hAnsi="Times New Roman" w:cs="Times New Roman"/>
          <w:i/>
          <w:w w:val="95"/>
          <w:sz w:val="24"/>
          <w:lang w:val="ru-RU"/>
        </w:rPr>
        <w:t>n</w:t>
      </w:r>
      <w:r w:rsidRPr="004420EB">
        <w:rPr>
          <w:rFonts w:ascii="Symbol" w:eastAsia="Times New Roman" w:hAnsi="Symbol" w:cs="Times New Roman"/>
          <w:w w:val="95"/>
          <w:sz w:val="32"/>
          <w:lang w:val="ru-RU"/>
        </w:rPr>
        <w:t></w:t>
      </w:r>
      <w:r w:rsidRPr="004420EB">
        <w:rPr>
          <w:rFonts w:ascii="Times New Roman" w:eastAsia="Times New Roman" w:hAnsi="Times New Roman" w:cs="Times New Roman"/>
          <w:i/>
          <w:w w:val="95"/>
          <w:sz w:val="24"/>
          <w:lang w:val="ru-RU"/>
        </w:rPr>
        <w:t>t</w:t>
      </w:r>
      <w:r w:rsidRPr="004420EB">
        <w:rPr>
          <w:rFonts w:ascii="Times New Roman" w:eastAsia="Times New Roman" w:hAnsi="Times New Roman" w:cs="Times New Roman"/>
          <w:i/>
          <w:spacing w:val="-35"/>
          <w:w w:val="95"/>
          <w:sz w:val="24"/>
          <w:lang w:val="ru-RU"/>
        </w:rPr>
        <w:t xml:space="preserve"> </w:t>
      </w:r>
      <w:r w:rsidRPr="004420EB">
        <w:rPr>
          <w:rFonts w:ascii="Symbol" w:eastAsia="Times New Roman" w:hAnsi="Symbol" w:cs="Times New Roman"/>
          <w:spacing w:val="-10"/>
          <w:w w:val="95"/>
          <w:sz w:val="32"/>
          <w:lang w:val="ru-RU"/>
        </w:rPr>
        <w:t></w:t>
      </w:r>
    </w:p>
    <w:p w:rsidR="004420EB" w:rsidRDefault="003F309F" w:rsidP="003F30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42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Определяем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статистическую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вероятности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безотказной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конец</w:t>
      </w:r>
      <w:r w:rsidR="004420EB" w:rsidRPr="004420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420EB" w:rsidRPr="004420EB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каждого периода по формуле</w:t>
      </w:r>
    </w:p>
    <w:p w:rsidR="004420EB" w:rsidRDefault="004420EB" w:rsidP="003F30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309F" w:rsidRDefault="003F309F" w:rsidP="004420EB">
      <w:pPr>
        <w:widowControl w:val="0"/>
        <w:tabs>
          <w:tab w:val="left" w:pos="0"/>
        </w:tabs>
        <w:autoSpaceDE w:val="0"/>
        <w:autoSpaceDN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R(t) = </w:t>
      </w:r>
      <w:r w:rsidRPr="003F309F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n(t)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  <w:r w:rsidRPr="003F309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N(t)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</m:oMath>
    </w:p>
    <w:p w:rsidR="003F309F" w:rsidRPr="004420EB" w:rsidRDefault="003F309F" w:rsidP="004420EB">
      <w:pPr>
        <w:widowControl w:val="0"/>
        <w:tabs>
          <w:tab w:val="left" w:pos="0"/>
        </w:tabs>
        <w:autoSpaceDE w:val="0"/>
        <w:autoSpaceDN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420EB" w:rsidRPr="004420EB" w:rsidRDefault="004420EB" w:rsidP="004420EB">
      <w:pPr>
        <w:widowControl w:val="0"/>
        <w:autoSpaceDE w:val="0"/>
        <w:autoSpaceDN w:val="0"/>
        <w:spacing w:after="0" w:line="240" w:lineRule="auto"/>
        <w:ind w:firstLine="720"/>
        <w:rPr>
          <w:rFonts w:ascii="Symbol" w:eastAsia="Times New Roman" w:hAnsi="Symbol" w:cs="Times New Roman"/>
          <w:sz w:val="32"/>
          <w:lang w:val="ru-RU"/>
        </w:rPr>
      </w:pPr>
    </w:p>
    <w:p w:rsidR="0070412B" w:rsidRDefault="0070412B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70412B">
        <w:rPr>
          <w:rFonts w:ascii="Times New Roman" w:hAnsi="Times New Roman" w:cs="Times New Roman"/>
          <w:sz w:val="28"/>
          <w:szCs w:val="28"/>
          <w:lang w:val="ru-RU"/>
        </w:rPr>
        <w:t>Использованная литература</w:t>
      </w:r>
    </w:p>
    <w:p w:rsidR="004420EB" w:rsidRPr="0070412B" w:rsidRDefault="004420EB" w:rsidP="004420E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12B" w:rsidRPr="0070412B" w:rsidRDefault="0070412B" w:rsidP="0070412B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>1. Горленко, О. А.  Прикладная механика: триботехнические показатели качества машин: учебное пособие для вузов / О. А. Горленко, В. П. Тихомиров, Г. А. Бишутин. — 2-е изд., испр. и доп. — Москва: Издательство Юрайт, 2022. — 264 с.</w:t>
      </w:r>
    </w:p>
    <w:p w:rsidR="0070412B" w:rsidRPr="00F03D49" w:rsidRDefault="0070412B" w:rsidP="00B25BD5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412B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3BA"/>
    <w:multiLevelType w:val="hybridMultilevel"/>
    <w:tmpl w:val="8ED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4228"/>
    <w:multiLevelType w:val="hybridMultilevel"/>
    <w:tmpl w:val="63146218"/>
    <w:lvl w:ilvl="0" w:tplc="8EE0CDA0">
      <w:start w:val="1"/>
      <w:numFmt w:val="decimal"/>
      <w:lvlText w:val="%1."/>
      <w:lvlJc w:val="left"/>
      <w:pPr>
        <w:ind w:left="8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8B21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0025CA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9ADBD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9A16DD9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 w:tplc="9E080B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288C6D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B7269FE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410B74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1A14E7"/>
    <w:rsid w:val="00373DDE"/>
    <w:rsid w:val="003F309F"/>
    <w:rsid w:val="004420EB"/>
    <w:rsid w:val="0070412B"/>
    <w:rsid w:val="009D6B41"/>
    <w:rsid w:val="00B25BD5"/>
    <w:rsid w:val="00C16625"/>
    <w:rsid w:val="00F02E32"/>
    <w:rsid w:val="00F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953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2022-10-25T14:41:00Z</dcterms:created>
  <dcterms:modified xsi:type="dcterms:W3CDTF">2022-10-25T14:41:00Z</dcterms:modified>
</cp:coreProperties>
</file>